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05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/2024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PONTOS DE CULTURA DE SÃO BORJA/RS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06 -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723900</wp:posOffset>
          </wp:positionH>
          <wp:positionV relativeFrom="paragraph">
            <wp:posOffset>-247649</wp:posOffset>
          </wp:positionV>
          <wp:extent cx="571500" cy="63817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-186052</wp:posOffset>
          </wp:positionV>
          <wp:extent cx="4154170" cy="51943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B12E4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2E45"/>
  </w:style>
  <w:style w:type="paragraph" w:styleId="Rodap">
    <w:name w:val="footer"/>
    <w:basedOn w:val="Normal"/>
    <w:link w:val="RodapChar"/>
    <w:uiPriority w:val="99"/>
    <w:unhideWhenUsed w:val="1"/>
    <w:rsid w:val="00B12E4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2E4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9yukGANKrYhq29vBCqQ2JPtaLQ==">CgMxLjAyCGguZ2pkZ3hzOAByITE2MXFkU0Y2ejdGVDJqOTliYzR3NU1SMmV5OXQ5VGpvMA==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2024-10-14T00:09:00Z</dcterms:created>
  <dc:creator>Maura</dc:creator>
</cp:coreProperties>
</file>