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05/2024 </w:t>
      </w:r>
    </w:p>
    <w:p w:rsidR="00000000" w:rsidDel="00000000" w:rsidP="00000000" w:rsidRDefault="00000000" w:rsidRPr="00000000" w14:paraId="00000003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4">
      <w:pPr>
        <w:shd w:fill="ffffff" w:val="clear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SÃO BORJA/RS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9">
      <w:pPr>
        <w:shd w:fill="ffffff" w:val="clear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-87008</wp:posOffset>
          </wp:positionV>
          <wp:extent cx="571500" cy="63817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5mWZpxIW4Nk8eFNhJzn2kllWQ==">CgMxLjAyCGguZ2pkZ3hzOAByITFNTktXcTRvbTVtU0pyOEFNOFdubENNNkxtZXI1cGw4Sw==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Iara da Costa Zannon</dc:creator>
</cp:coreProperties>
</file>